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Arial" w:hAnsi="Arial" w:cs="Arial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</w:t>
      </w:r>
      <w:r w:rsidRPr="00A14CA3">
        <w:rPr>
          <w:rFonts w:ascii="Calibri Light" w:hAnsi="Calibri Light" w:cs="Calibri Light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Кто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</w:t>
      </w:r>
      <w:r w:rsidRPr="00A14CA3">
        <w:rPr>
          <w:rFonts w:ascii="Calibri Light" w:hAnsi="Calibri Light" w:cs="Calibri Light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может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</w:t>
      </w:r>
      <w:r w:rsidRPr="00A14CA3">
        <w:rPr>
          <w:rFonts w:ascii="Calibri Light" w:hAnsi="Calibri Light" w:cs="Calibri Light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сделать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</w:t>
      </w:r>
      <w:r w:rsidRPr="00A14CA3">
        <w:rPr>
          <w:rFonts w:ascii="Calibri Light" w:hAnsi="Calibri Light" w:cs="Calibri Light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прививку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</w:t>
      </w:r>
      <w:r w:rsidRPr="00A14CA3">
        <w:rPr>
          <w:rFonts w:ascii="Calibri Light" w:hAnsi="Calibri Light" w:cs="Calibri Light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от</w:t>
      </w: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 xml:space="preserve"> COVID-19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Вы можете пройти вакцинацию от COVID-19, если:</w:t>
      </w:r>
    </w:p>
    <w:p w:rsidR="00135125" w:rsidRPr="00FD7CBC" w:rsidRDefault="00135125" w:rsidP="00A14CA3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FF0000"/>
          <w:sz w:val="29"/>
          <w:szCs w:val="29"/>
          <w:lang w:eastAsia="ru-RU"/>
        </w:rPr>
      </w:pPr>
      <w:r w:rsidRPr="00FD7CBC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вы гражданин России, и ваш возраст с 12 до 18 лет</w:t>
      </w:r>
    </w:p>
    <w:p w:rsidR="00135125" w:rsidRPr="00A14CA3" w:rsidRDefault="00135125" w:rsidP="00A14CA3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у вас нет обострения хронического заболевания;</w:t>
      </w:r>
    </w:p>
    <w:p w:rsidR="00135125" w:rsidRPr="00A14CA3" w:rsidRDefault="00135125" w:rsidP="00A14CA3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вы не участвуете в клиническом исследовании вакцины от COVID-19;</w:t>
      </w:r>
    </w:p>
    <w:p w:rsidR="00135125" w:rsidRPr="00A14CA3" w:rsidRDefault="00135125" w:rsidP="00A14CA3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вы не болели ОРВИ в течение двух недель до прививки и не болеете в момент вакцинации;</w:t>
      </w:r>
    </w:p>
    <w:p w:rsidR="00135125" w:rsidRPr="00A14CA3" w:rsidRDefault="00135125" w:rsidP="00A14CA3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иные противопоказания при осмотре медицинским работником в пункте вакцинации.</w:t>
      </w:r>
    </w:p>
    <w:p w:rsidR="00135125" w:rsidRPr="00A14CA3" w:rsidRDefault="00135125" w:rsidP="00A14CA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9"/>
          <w:szCs w:val="29"/>
          <w:bdr w:val="none" w:sz="0" w:space="0" w:color="auto" w:frame="1"/>
          <w:lang w:eastAsia="ru-RU"/>
        </w:rPr>
        <w:t>ВАЖНО!!! </w:t>
      </w:r>
      <w:r w:rsidRPr="00A14CA3"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  <w:t>Перед вакцинацией уточните, что имеете подтверждённую учётную запись на едином портале государственных услуг.</w:t>
      </w:r>
    </w:p>
    <w:p w:rsidR="00135125" w:rsidRPr="00A14CA3" w:rsidRDefault="00135125" w:rsidP="00A14CA3">
      <w:pPr>
        <w:spacing w:after="360" w:line="240" w:lineRule="auto"/>
        <w:textAlignment w:val="baseline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14CA3">
        <w:rPr>
          <w:rFonts w:ascii="Times New Roman" w:hAnsi="Times New Roman"/>
          <w:color w:val="333333"/>
          <w:sz w:val="24"/>
          <w:szCs w:val="24"/>
          <w:lang w:eastAsia="ru-RU"/>
        </w:rPr>
        <w:t>&amp;</w:t>
      </w:r>
      <w:proofErr w:type="spellStart"/>
      <w:r w:rsidRPr="00A14CA3">
        <w:rPr>
          <w:rFonts w:ascii="Times New Roman" w:hAnsi="Times New Roman"/>
          <w:color w:val="333333"/>
          <w:sz w:val="24"/>
          <w:szCs w:val="24"/>
          <w:lang w:eastAsia="ru-RU"/>
        </w:rPr>
        <w:t>nbsp</w:t>
      </w:r>
      <w:proofErr w:type="spellEnd"/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i/>
          <w:iCs/>
          <w:color w:val="696969"/>
          <w:sz w:val="24"/>
          <w:szCs w:val="24"/>
          <w:bdr w:val="none" w:sz="0" w:space="0" w:color="auto" w:frame="1"/>
          <w:lang w:eastAsia="ru-RU"/>
        </w:rPr>
        <w:t>При себе необходимо иметь: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r w:rsidR="00FD7CBC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свидетельство о рождении (для детей с 12 до 14 лет), 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паспорт</w:t>
      </w:r>
      <w:r w:rsidR="00FD7CBC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(с 14 до 18 лет)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, страховой медицинский полис ОМС и СНИЛС.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Вакцинация проводится бесплатно.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Какая подготовка требуется перед вакцинацией?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Особой подготовки не требуется. К вакцинации допускаются лица, не имеющие противопоказаний к вакцинации. Перед прививкой проводится обязательный осмотр врача с измерением температуры, сбором эпидемиологического анамнеза, измерением сатурации, ЧСС, АД, аускультацией дыхательной и сердечно-сосудистой системы, осмотром зева. Для пациентов с хроническими заболеваниями, аллергией, рекомендуется проконсультироваться перед прививкой с лечащим врачом.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Надо ли проверять уровень антител перед прививкой?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Нет, таких требований для применения вакцины — нет. Вакцинация людей, уже имеющих антитела, осуществлялась в клинических исследованиях других вакцин на сходных платформах и показала безопасность и эффективность.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Переболевшим COVID-19 вакцинация рекомендуется через 6 месяцев после болезни. На сегодня существует предположение, что у переболевших сохраняется Т-клеточный иммунитет, который продолжает защищать в этот период времени. Тем не менее, таким гражданам рекомендуется продолжать соблюдать защитные меры (ношение медицинских масок, соблюдение социальной дистанции и т. п.).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Проверять антитела после вакцинации не требуется, но, если это проводят, то рекомендуется это делать не ранее 42-х дней после первой прививки.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Какие побочные эффекты могут быть после вакцинации?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В рамках клинических исследований, а также при наблюдениях с момента начала вакцинации после регистрации вакцины, выявлено, что реакции возникают в 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lastRenderedPageBreak/>
        <w:t>первые-вторые сутки после вакцинации и проходят в течение трёх последующих дней. Чаще других могут развиться кратковременные общие и местные реакции: </w:t>
      </w:r>
    </w:p>
    <w:p w:rsidR="00135125" w:rsidRPr="00A14CA3" w:rsidRDefault="00135125" w:rsidP="00A14CA3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общие —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болью;</w:t>
      </w:r>
    </w:p>
    <w:p w:rsidR="00135125" w:rsidRPr="00A14CA3" w:rsidRDefault="00135125" w:rsidP="00A14CA3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местные — болезненность в месте инъекции, гиперемия или отёчность.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Рекомендуется назначение нестероидных противовоспалительных средств при повышении температуры после вакцинации. Реже отмечаются тошнота, диспепсия, снижение аппетита, иногда — увеличение регионарных лимфоузлов. У некоторых пациентов возможно развитие аллергических реакций.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 случае развития указанных или других симптомов в течение времени после первой прививки, необходимо сообщить об этом врачу перед введением второй дозы вакцины.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Для удобства (сокращения времени прохождения процедуры) размещаем </w:t>
      </w:r>
      <w:hyperlink r:id="rId5" w:tgtFrame="_blank" w:history="1"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добровольное информированное согласие</w:t>
        </w:r>
      </w:hyperlink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, </w:t>
      </w:r>
      <w:hyperlink r:id="rId6" w:tgtFrame="_blank" w:history="1"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анкету пациента</w:t>
        </w:r>
      </w:hyperlink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, обязательные к заполнению при прохождении вакцинации. Документы можно скачать, распечатать и заполнить до визита в прививочный пункт.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Запись на вакцинацию от COVID-19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Записаться или отменить запись на вакцинацию от COVID-19 можно:</w:t>
      </w:r>
    </w:p>
    <w:p w:rsidR="00135125" w:rsidRPr="00A14CA3" w:rsidRDefault="00135125" w:rsidP="00A14CA3">
      <w:pPr>
        <w:numPr>
          <w:ilvl w:val="0"/>
          <w:numId w:val="3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с помощью интернет-портала </w:t>
      </w:r>
      <w:hyperlink r:id="rId7" w:tgtFrame="_blank" w:history="1"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Госуслуги</w:t>
        </w:r>
        <w:proofErr w:type="spellEnd"/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;</w:t>
      </w:r>
    </w:p>
    <w:p w:rsidR="00135125" w:rsidRPr="00A14CA3" w:rsidRDefault="00135125" w:rsidP="00A14CA3">
      <w:pPr>
        <w:numPr>
          <w:ilvl w:val="0"/>
          <w:numId w:val="3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по единому номеру телефона для обращений по вопросам вакцинации от COVID-19 — </w:t>
      </w: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122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, телефон «горячей линии» Министерства здравоохранения Рязанской области: </w:t>
      </w: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8 (4912) 98-42-22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;</w:t>
      </w:r>
    </w:p>
    <w:p w:rsidR="00135125" w:rsidRPr="00A14CA3" w:rsidRDefault="00FD7CBC" w:rsidP="00A14CA3">
      <w:pPr>
        <w:numPr>
          <w:ilvl w:val="0"/>
          <w:numId w:val="3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по телефону: </w:t>
      </w:r>
      <w:r w:rsidR="00135125" w:rsidRPr="00FD7CBC"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35-74-42</w:t>
      </w:r>
      <w:r w:rsidR="00135125"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;</w:t>
      </w:r>
    </w:p>
    <w:p w:rsidR="00135125" w:rsidRPr="00A14CA3" w:rsidRDefault="00135125" w:rsidP="006223F0">
      <w:pPr>
        <w:spacing w:after="0" w:line="240" w:lineRule="auto"/>
        <w:ind w:left="24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15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bookmarkStart w:id="0" w:name="vac"/>
      <w:bookmarkEnd w:id="0"/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Адреса и телефоны мед. организаций Рязанской обл. для записи на вакцинацию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"/>
        <w:gridCol w:w="1762"/>
        <w:gridCol w:w="2157"/>
        <w:gridCol w:w="1735"/>
        <w:gridCol w:w="1683"/>
        <w:gridCol w:w="1735"/>
      </w:tblGrid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noWrap/>
            <w:vAlign w:val="center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N°</w:t>
            </w: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Наименование мед.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noWrap/>
            <w:vAlign w:val="center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 xml:space="preserve">Адрес, этаж, номер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br/>
              <w:t>пункта вакцинации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Телефон для записи на вакцинацию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Телефон регистратуры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31"/>
                <w:szCs w:val="31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31"/>
                <w:szCs w:val="31"/>
                <w:bdr w:val="none" w:sz="0" w:space="0" w:color="auto" w:frame="1"/>
                <w:lang w:eastAsia="ru-RU"/>
              </w:rPr>
              <w:t xml:space="preserve">Пункты вакцинации медицинских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31"/>
                <w:szCs w:val="31"/>
                <w:bdr w:val="none" w:sz="0" w:space="0" w:color="auto" w:frame="1"/>
                <w:lang w:eastAsia="ru-RU"/>
              </w:rPr>
              <w:t>организаций,</w:t>
            </w:r>
            <w:r w:rsidRPr="00A14CA3">
              <w:rPr>
                <w:rFonts w:ascii="Times New Roman" w:hAnsi="Times New Roman"/>
                <w:b/>
                <w:bCs/>
                <w:sz w:val="31"/>
                <w:szCs w:val="31"/>
                <w:bdr w:val="none" w:sz="0" w:space="0" w:color="auto" w:frame="1"/>
                <w:lang w:eastAsia="ru-RU"/>
              </w:rPr>
              <w:br/>
              <w:t>подведомственных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31"/>
                <w:szCs w:val="31"/>
                <w:bdr w:val="none" w:sz="0" w:space="0" w:color="auto" w:frame="1"/>
                <w:lang w:eastAsia="ru-RU"/>
              </w:rPr>
              <w:t xml:space="preserve"> Министерству здравоохранения Рязанской области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«Городская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 N°4»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Есенина, д.17,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N°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отделение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профилактики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44-88-30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17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44-88-30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Ленина, д.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ТЦ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Атрон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», 3-й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17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ГБУ РО «Городская 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 N°5»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г. Рязань,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Медицинская,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9, 2-й 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 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50-29-49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20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 до 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 (4912) 50-29-49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«Городская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поликлиника N°6»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Гагарина, д.53,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76-07-83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(951) 102-67-81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96-57-66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больница» – Городская больница N°10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Крупской, д.26,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35-07-88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35-07-88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Московское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ш.,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65А, ТРЦ «М5 МОЛЛ»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11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«Городская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 N°11»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Новосёлов,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26/17, поликлиника,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 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32-04-59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41-427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«Городская поликлиника N°12»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Куйбышевское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ш.,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6,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25-14-02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25-15-45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Связи, д.22,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spellStart"/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28-83-77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28-89-25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Поселковая.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д.7А, 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N°20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24-20-83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24-20-83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больница» – Городская поликлиника N°14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Семинарская,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46,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 (4912) 25-32-00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перерыв: с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 (4912) 25-61-08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с.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Дядьково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д.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ТЦ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«ГЛОБУС»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11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ГБУ РО «Поликлиника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завода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Красное знамя»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Октябрьская,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63А,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N°39Б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33-01-01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98-45-02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больница»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Рязань,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Интернациональная,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д.3А,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N°204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122,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(4912) 33-77-07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(969) 999-64-01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перерыв: с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СБ, 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33-79-95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Мобильный пункт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Селезнёва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Наталья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(910) 908-49-89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По предварительной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заявке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«Областной клинический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кардиологическ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ий диспансер»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г. Рязань, ул.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Стройкова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 д.96,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поликлиника,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(929) 672-33-46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20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75-18-66</w:t>
            </w:r>
            <w:r w:rsidRPr="00A14CA3"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колл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-центр: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(4912) 202-393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больница им.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Н.А.Семашко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Поликлиническое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отделение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Городская поликлиника N°2», г. Рязань, ул. проф. Никулина,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д.3, 5-й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50-64-84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50-64-84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Поликлиническое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отделение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Городская поликлиника N°2», г. Рязань, ул.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Керамзавода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д.25, 1-й 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 процедурный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98-04-00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СР–ЧТ: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98-04-00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ул. Семашко, д.3к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пункт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вакцинации для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организованных коллективов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FD7CBC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hyperlink r:id="rId8" w:history="1">
              <w:r w:rsidR="00135125" w:rsidRPr="00A14CA3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kbsemashko@yandex.ru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По договорённости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FD7CBC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hyperlink r:id="rId9" w:history="1">
              <w:r w:rsidR="00135125" w:rsidRPr="00A14CA3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kbsemashko@yandex.ru</w:t>
              </w:r>
            </w:hyperlink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«Александро-Невская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Александро-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Невский,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Почтовая, д.48А,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поликлиника,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(49158) 2-25-34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(49158) 2-25-34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Сасовский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ММЦ»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–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Кадомская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Кадом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ул.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Касимовская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58,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(49139) 5-16-70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(49139) 5-16-70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Кадом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 ул. Ленина, д.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32,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здание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СМП,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процедурный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103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(49139) 5-16-83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(49139) 5-16-83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Кораблинская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Кораблино,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Спортивная,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11,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 поликлиника,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(49143) 5-02-27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(49143) 5-02-27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Клепиковская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Спас-Клепики,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Бебеля,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15,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(49142) 2-60-48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(49142) 2-60-48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Тума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Ленина, д.160,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(49142)  4-07-15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(49142)  4-07-15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Касимовский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ММЦ»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Касимов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  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Загородная,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д.13, поликлиника N°1,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(49131) 2-20-94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(49131) 2-20-94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«Областная клиническая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больница» подразделение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«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Михайловская МРБ»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Михайлов,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Воеводина,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4,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(49130) 2-12-87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17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(49130) 2-12-87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п. Октябрьский,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Садовая,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46,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(49130) 2-65-10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(49130) 2-65-10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ГБУ РО 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«Милославская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Милославское,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Октябрьская, д.1,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 (49157) 2-12-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ПН–ВС: с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(49157) 2-12-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ГБУ РО «Рязанская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МРБ»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–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Мурминская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п. Мурмино, ул. Горка, д.30,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N°13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26-71-82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Вакцинация проводится каждый четверг, по записи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26-71-34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Новомичуринская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Новомичуринск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«Д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»,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5,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N°N°221–223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(920) 638-06-35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(49141) 2-19-16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Пронск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 ул. Заводская, д.4,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 N°4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(49155) 3-10-50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(49155) 3-10-50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Рыбновская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Рыбное, пл. Почтовая, д.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15,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поликлиника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(900) 904-61-87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(49137) 5-02-07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«Ряжский ММЦ»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Ряжск, ул. Высотная, д.20,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N°27а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(49132) 2-26-31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(49132) 2-25-66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Ряжск, ул. Высотная, д.20,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(49132) 2-26-31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(49132) 2-25-66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Сараевская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Сараи, ул. Советская, д.75,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N°5, N°9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(910) 633-96-53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(49148) 3-13-13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Ухолово,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Революции,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13,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Ухоловская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РБ,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(49154) 5-16-84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(49154) 5-16-84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Сапожковская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Сапожок,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Стаханова,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14,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(49152) 2-18-07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 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(49152) 2-18-49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Сапожок,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Садовая,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64,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 СМП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(49152) 2-12-96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СБ, ВС,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праздн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дни: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(49152) 2-18-49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Скопинский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ММЦ»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 г. Скопин, АЗМР, д.5, 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N°10 (осмотр терапевта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),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N°48 (введение вакцины)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(906) 545-28-77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СБ, ВС: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13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(49156) 2-60-09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(49156) 5-09-98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(930) 878-44-34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«Спасская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Спасск-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Рязанский,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Советская, д.1,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поликлиника,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(49135) 3-33-62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10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 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(49135) 3-33-62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Старожиловская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Старожилово,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Денисова, д.23,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(49151) 2-18-71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 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(49151) 2-18-71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Чучковская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Чучково, пл. Ленина, д.22,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1-й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.,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(49138) 7-12-04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11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(49138) 7-12-04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Шацкая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МРБ»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Шацк,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Интернациональная,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д.60Ж,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N°39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 (49147) 2-23-81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ПН–ПТ: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15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СБ: с 9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12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(49147) 2-25-45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ГБУ РО «Шиловский ММЦ»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 Шилово, ул. </w:t>
            </w:r>
            <w:proofErr w:type="spellStart"/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Приокская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27, 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(961) 010-79-77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16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(49136) 2-24-99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п. Лесной,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Строителей,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Лесновская</w:t>
            </w:r>
            <w:proofErr w:type="spellEnd"/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больница,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 xml:space="preserve">2-й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(49136) 3-78-30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(49136) 3-78-30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с. Путятино, ул.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Воровского,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д.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20, 1-й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эт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., 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каб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. N°16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(49146) 2-18-52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ПН–СБ: с 8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A14CA3">
              <w:rPr>
                <w:rFonts w:ascii="Times New Roman" w:hAnsi="Times New Roman"/>
                <w:b/>
                <w:bCs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7CBC" w:rsidRPr="00FD7CBC" w:rsidRDefault="00135125" w:rsidP="00FD7CBC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(49146) 2-18-52</w:t>
            </w:r>
          </w:p>
        </w:tc>
      </w:tr>
      <w:tr w:rsidR="00FD7CBC" w:rsidRPr="00FD7CBC" w:rsidTr="00FD7CB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CBC" w:rsidRPr="00A14CA3" w:rsidRDefault="00FD7CBC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CBC" w:rsidRPr="00FD7CBC" w:rsidRDefault="00FD7CBC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FD7CBC">
              <w:rPr>
                <w:rFonts w:ascii="Times New Roma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ГБУ РО «Городская детская поликлиника № 6»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CBC" w:rsidRPr="00FD7CBC" w:rsidRDefault="00FD7CBC" w:rsidP="00FD7CBC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7CBC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 xml:space="preserve">г. Рязань, ул. </w:t>
            </w:r>
            <w:proofErr w:type="spellStart"/>
            <w:r w:rsidRPr="00FD7CBC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>Костычева</w:t>
            </w:r>
            <w:proofErr w:type="spellEnd"/>
            <w:r w:rsidRPr="00FD7CBC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>, д.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7CBC" w:rsidRPr="00FD7CBC" w:rsidRDefault="00FD7CBC" w:rsidP="00FD7CBC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7C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 (4912)35-74-42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7CBC" w:rsidRPr="00FD7CBC" w:rsidRDefault="00FD7CBC" w:rsidP="00FD7CBC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D7CBC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>ПН-ПТ: с 9</w:t>
            </w:r>
            <w:r w:rsidRPr="00FD7CBC">
              <w:rPr>
                <w:rFonts w:ascii="Times New Roman" w:hAnsi="Times New Roman"/>
                <w:b/>
                <w:bCs/>
                <w:color w:val="FF0000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FD7CBC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  <w:lang w:eastAsia="ru-RU"/>
              </w:rPr>
              <w:t> до 14</w:t>
            </w:r>
            <w:r w:rsidRPr="00FD7CBC">
              <w:rPr>
                <w:rFonts w:ascii="Times New Roman" w:hAnsi="Times New Roman"/>
                <w:b/>
                <w:bCs/>
                <w:color w:val="FF0000"/>
                <w:sz w:val="17"/>
                <w:szCs w:val="17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7CBC" w:rsidRPr="00FD7CBC" w:rsidRDefault="00FD7CBC" w:rsidP="00FD7CBC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D7C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31"/>
                <w:szCs w:val="31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31"/>
                <w:szCs w:val="31"/>
                <w:bdr w:val="none" w:sz="0" w:space="0" w:color="auto" w:frame="1"/>
                <w:lang w:eastAsia="ru-RU"/>
              </w:rPr>
              <w:t>Пункты вакцинации других ведомств Рязанской области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ФГБОУ ВО «</w:t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РязГМУ</w:t>
            </w:r>
            <w:proofErr w:type="spellEnd"/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им. академика И.П. Павлова» Минздрава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Рязань,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Шевченко, д.34к2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(4912) 72-07-77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ФКУЗ «МСЧ-62 ФСИН России»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Рязань,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proofErr w:type="spell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  <w:proofErr w:type="spellEnd"/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-д Речников, д.4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 (4912) 97-10-52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ФКУЗ «МСЧ МВД России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по Рязанской области»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г. </w:t>
            </w:r>
            <w:proofErr w:type="gramStart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Рязань,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ул.</w:t>
            </w:r>
            <w:proofErr w:type="gramEnd"/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Ломоносова, д.44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 (4912) 29-90-40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ЧУЗ «РЖД-медицина»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Рязань, Малое ш., д.18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(952) 128-35-34</w:t>
            </w: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8 (4912) 39-39-53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125" w:rsidRPr="00C45C23" w:rsidTr="00A14CA3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г. Рыбное, ул.</w:t>
            </w:r>
            <w:r w:rsidRPr="00A14CA3">
              <w:rPr>
                <w:rFonts w:ascii="Times New Roman" w:hAnsi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br/>
              <w:t>Комсомольская, д.14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</w:pPr>
            <w:r w:rsidRPr="00A14CA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 (49137) 53-530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5125" w:rsidRPr="00A14CA3" w:rsidRDefault="00135125" w:rsidP="00A14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CA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5125" w:rsidRPr="00A14CA3" w:rsidRDefault="00135125" w:rsidP="00A14CA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696969"/>
          <w:sz w:val="31"/>
          <w:szCs w:val="31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31"/>
          <w:szCs w:val="31"/>
          <w:lang w:eastAsia="ru-RU"/>
        </w:rPr>
        <w:t> 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Приоритетные группы населения для вакцинации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Вакцинация населения против новой 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инфекции SARS-CoV-2 внесена в Национальный календарь профилактических прививок и календарь профилактических прививок по эпидемическим показаниям, изменения внесены </w:t>
      </w:r>
      <w:hyperlink r:id="rId10" w:tgtFrame="_blank" w:history="1"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Министерства здравоохранения Российской Федерации от 09.12.2020 N°1307н</w:t>
        </w:r>
      </w:hyperlink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 приказе определены приоритеты групп населения для вакцинации.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9"/>
          <w:szCs w:val="29"/>
          <w:bdr w:val="none" w:sz="0" w:space="0" w:color="auto" w:frame="1"/>
          <w:lang w:eastAsia="ru-RU"/>
        </w:rPr>
        <w:t>В первую группу приоритета включены:</w:t>
      </w:r>
    </w:p>
    <w:p w:rsidR="00135125" w:rsidRPr="00A14CA3" w:rsidRDefault="00135125" w:rsidP="00A14CA3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работники медицинских и образовательных организаций, организаций социального обслуживания и МФЦ;</w:t>
      </w:r>
    </w:p>
    <w:p w:rsidR="00135125" w:rsidRPr="00A14CA3" w:rsidRDefault="00135125" w:rsidP="00A14CA3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граждане, проживающие в организациях 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соцобслуживания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;</w:t>
      </w:r>
    </w:p>
    <w:p w:rsidR="00135125" w:rsidRPr="00A14CA3" w:rsidRDefault="00135125" w:rsidP="00A14CA3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граждане, имеющие хронические заболевания (бронхолёгочной, сердечно-сосудистой систем, сахарный диабет, ожирение).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9"/>
          <w:szCs w:val="29"/>
          <w:bdr w:val="none" w:sz="0" w:space="0" w:color="auto" w:frame="1"/>
          <w:lang w:eastAsia="ru-RU"/>
        </w:rPr>
        <w:lastRenderedPageBreak/>
        <w:t>К приоритету второго уровня отнесены: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работники организаций транспорта и энергетики;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сотрудники правоохранительных органов, а также государственных контрольных органов в пунктах пропуска через государственную границу;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вахтовики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;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волонтёры;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военнослужащие;</w:t>
      </w:r>
    </w:p>
    <w:p w:rsidR="00135125" w:rsidRPr="00A14CA3" w:rsidRDefault="00135125" w:rsidP="00A14CA3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работники организаций сферы предоставления услуг.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9"/>
          <w:szCs w:val="29"/>
          <w:bdr w:val="none" w:sz="0" w:space="0" w:color="auto" w:frame="1"/>
          <w:lang w:eastAsia="ru-RU"/>
        </w:rPr>
        <w:t>К третьему уровню приоритета отнесены:</w:t>
      </w:r>
    </w:p>
    <w:p w:rsidR="00135125" w:rsidRPr="00A14CA3" w:rsidRDefault="00135125" w:rsidP="00A14CA3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государственные гражданские и муниципальные служащие;</w:t>
      </w:r>
    </w:p>
    <w:p w:rsidR="00135125" w:rsidRPr="00A14CA3" w:rsidRDefault="00135125" w:rsidP="00A14CA3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студенты средних профессиональных и высших образовательных организаций старше 18-ти лет;</w:t>
      </w:r>
    </w:p>
    <w:p w:rsidR="00135125" w:rsidRPr="00A14CA3" w:rsidRDefault="00135125" w:rsidP="00A14CA3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граждане, подлежащие призыву на военную службу.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t>▼ Алгоритм действий гражданина при вакцинации от COVID-19 в мед. организации</w: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Примерный алгоритм действий: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если у вас имеются хронические заболевания или аллергия, а также возникли иные вопросы по противопоказаниям к вакцинации от COVID-19, предварительно обратитесь к участковому терапевту или узкому специалисту за консультацией.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2: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запишитесь на вакцинацию.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3: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перед вакцинацией уточните, что имеете подтверждённую учётную запись на едином портале государственных услуг.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4: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r w:rsidRPr="00FD7CBC">
        <w:rPr>
          <w:rFonts w:ascii="Times New Roman" w:hAnsi="Times New Roman"/>
          <w:b/>
          <w:bCs/>
          <w:i/>
          <w:color w:val="696969"/>
          <w:sz w:val="24"/>
          <w:szCs w:val="24"/>
          <w:bdr w:val="none" w:sz="0" w:space="0" w:color="auto" w:frame="1"/>
          <w:lang w:eastAsia="ru-RU"/>
        </w:rPr>
        <w:t>явитесь к назначенному времени в пункт вакцинации. При себе необходимо иметь свидетельство о рождении (для детей с 12-до 14 лет), паспорт, страховой медицинский полис ОМС и СНИЛС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5: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 зарегистрируйтесь в журнале 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вакцинирующихся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.</w:t>
      </w:r>
    </w:p>
    <w:p w:rsidR="00135125" w:rsidRPr="00FD7CBC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i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6: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bookmarkStart w:id="1" w:name="_GoBack"/>
      <w:r w:rsidRPr="00FD7CBC">
        <w:rPr>
          <w:rFonts w:ascii="Times New Roman" w:hAnsi="Times New Roman"/>
          <w:b/>
          <w:bCs/>
          <w:i/>
          <w:color w:val="696969"/>
          <w:sz w:val="24"/>
          <w:szCs w:val="24"/>
          <w:bdr w:val="none" w:sz="0" w:space="0" w:color="auto" w:frame="1"/>
          <w:lang w:eastAsia="ru-RU"/>
        </w:rPr>
        <w:t>заполните обязательные документы при прохождении вакцинации: добровольное информированное согласие,</w:t>
      </w:r>
      <w:r w:rsidR="00FD7CBC" w:rsidRPr="00FD7CBC">
        <w:rPr>
          <w:rFonts w:ascii="Times New Roman" w:hAnsi="Times New Roman"/>
          <w:b/>
          <w:bCs/>
          <w:i/>
          <w:color w:val="696969"/>
          <w:sz w:val="24"/>
          <w:szCs w:val="24"/>
          <w:bdr w:val="none" w:sz="0" w:space="0" w:color="auto" w:frame="1"/>
          <w:lang w:eastAsia="ru-RU"/>
        </w:rPr>
        <w:t xml:space="preserve"> (для детей с 12- до 15</w:t>
      </w:r>
      <w:r w:rsidRPr="00FD7CBC">
        <w:rPr>
          <w:rFonts w:ascii="Times New Roman" w:hAnsi="Times New Roman"/>
          <w:b/>
          <w:bCs/>
          <w:i/>
          <w:color w:val="696969"/>
          <w:sz w:val="24"/>
          <w:szCs w:val="24"/>
          <w:bdr w:val="none" w:sz="0" w:space="0" w:color="auto" w:frame="1"/>
          <w:lang w:eastAsia="ru-RU"/>
        </w:rPr>
        <w:t xml:space="preserve"> лет информированное согласие заполняет законный представитель) анкету пациента.</w:t>
      </w:r>
    </w:p>
    <w:bookmarkEnd w:id="1"/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7: 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пройдите предварительный осмотр перед вакцинацией.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8: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вакцинируйтесь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первым компонентом.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9: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запишитесь на вторую вакцинацию (медицинский работник выдаст вам памятку с предполагаемым временем и датой вакцинации вторым компонентом).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10: 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явитесь к назначенному времени на вторую вакцинацию.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11: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 зарегистрируйтесь в журнале 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вакцинирующихся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12: 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пройдите предварительный осмотр перед вакцинацией.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13: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вакцинируйтесь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вторым компонентом.</w:t>
      </w:r>
    </w:p>
    <w:p w:rsidR="00135125" w:rsidRPr="00A14CA3" w:rsidRDefault="00135125" w:rsidP="00A14CA3">
      <w:pPr>
        <w:numPr>
          <w:ilvl w:val="0"/>
          <w:numId w:val="7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r w:rsidRPr="00A14CA3">
        <w:rPr>
          <w:rFonts w:ascii="Times New Roman" w:hAnsi="Times New Roman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Шаг 14:</w:t>
      </w:r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получените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QR-код в личном кабинете </w:t>
      </w:r>
      <w:hyperlink r:id="rId11" w:tgtFrame="_blank" w:history="1"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 портале </w:t>
        </w:r>
        <w:proofErr w:type="spellStart"/>
        <w:r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госуслуг</w:t>
        </w:r>
        <w:proofErr w:type="spellEnd"/>
      </w:hyperlink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. На главной странице портала 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госуслуг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 xml:space="preserve"> нажмите на свою фамилию справа вверху, перейдите на вкладку «</w:t>
      </w:r>
      <w:proofErr w:type="spellStart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Госпочта</w:t>
      </w:r>
      <w:proofErr w:type="spellEnd"/>
      <w:r w:rsidRPr="00A14CA3">
        <w:rPr>
          <w:rFonts w:ascii="Times New Roman" w:hAnsi="Times New Roman"/>
          <w:b/>
          <w:bCs/>
          <w:color w:val="696969"/>
          <w:sz w:val="24"/>
          <w:szCs w:val="24"/>
          <w:bdr w:val="none" w:sz="0" w:space="0" w:color="auto" w:frame="1"/>
          <w:lang w:eastAsia="ru-RU"/>
        </w:rPr>
        <w:t>». После перейдите по ссылке «Вакцинация от COVID-19» и нажмите «Перейти в дневник». Откроется вкладка с QR-кодом.</w:t>
      </w:r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32" style="width:0;height:.75pt" o:hralign="center" o:hrstd="t" o:hr="t" fillcolor="#a0a0a0" stroked="f"/>
        </w:pict>
      </w:r>
    </w:p>
    <w:p w:rsidR="00135125" w:rsidRPr="00A14CA3" w:rsidRDefault="00135125" w:rsidP="00A14CA3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color w:val="696969"/>
          <w:sz w:val="38"/>
          <w:szCs w:val="38"/>
          <w:lang w:eastAsia="ru-RU"/>
        </w:rPr>
      </w:pPr>
      <w:r w:rsidRPr="00A14CA3">
        <w:rPr>
          <w:rFonts w:ascii="Times New Roman" w:hAnsi="Times New Roman"/>
          <w:b/>
          <w:bCs/>
          <w:color w:val="004D7B"/>
          <w:sz w:val="38"/>
          <w:szCs w:val="38"/>
          <w:bdr w:val="none" w:sz="0" w:space="0" w:color="auto" w:frame="1"/>
          <w:lang w:eastAsia="ru-RU"/>
        </w:rPr>
        <w:lastRenderedPageBreak/>
        <w:t>▼ Документы для ознакомления</w:t>
      </w:r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2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 Министерства здравоохранения РФ от 09.12.2020 N°1307н «О внесении изменений в календарь профилактических прививок по эпидемическим показаниям, утверждённый приказом Министерства здравоохранения РФ от 21.03.2014 N°125н»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3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Временные методические рекомендации при вакцинации от COVID-19: письмо Министерства здравоохранения Российской Федерации от 29.06.2021 N°30-4/И/2-9825 «Порядок проведения вакцинации взрослого населения против COVID-19»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4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Памятка пациенту о проведении вакцинации против COVID-19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5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Информация о комбинированной векторной вакцине для профилактики </w:t>
        </w:r>
        <w:proofErr w:type="spellStart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инфекции, вызываемой вирусом SARS-CoV-2 — «</w:t>
        </w:r>
        <w:proofErr w:type="spellStart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ГамКОВИД-Вак</w:t>
        </w:r>
        <w:proofErr w:type="spellEnd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6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Противопоказания к применению вакцин от COVID-19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7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Добровольное информированное согласие пациента на вакцинацию против новой </w:t>
        </w:r>
        <w:proofErr w:type="spellStart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инфекции или отказ от неё</w:t>
        </w:r>
      </w:hyperlink>
    </w:p>
    <w:p w:rsidR="00135125" w:rsidRPr="00A14CA3" w:rsidRDefault="00FD7CBC" w:rsidP="00A14CA3">
      <w:pPr>
        <w:numPr>
          <w:ilvl w:val="0"/>
          <w:numId w:val="8"/>
        </w:numPr>
        <w:spacing w:after="0" w:line="240" w:lineRule="auto"/>
        <w:ind w:left="600"/>
        <w:jc w:val="both"/>
        <w:textAlignment w:val="baseline"/>
        <w:outlineLvl w:val="3"/>
        <w:rPr>
          <w:rFonts w:ascii="Times New Roman" w:hAnsi="Times New Roman"/>
          <w:b/>
          <w:bCs/>
          <w:color w:val="696969"/>
          <w:sz w:val="29"/>
          <w:szCs w:val="29"/>
          <w:lang w:eastAsia="ru-RU"/>
        </w:rPr>
      </w:pPr>
      <w:hyperlink r:id="rId18" w:tgtFrame="_blank" w:history="1">
        <w:r w:rsidR="00135125" w:rsidRPr="00A14CA3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Анкета пациента (заполняется перед вакцинацией от COVID-19)</w:t>
        </w:r>
      </w:hyperlink>
    </w:p>
    <w:p w:rsidR="00135125" w:rsidRPr="00A14CA3" w:rsidRDefault="00FD7CBC" w:rsidP="00A14CA3">
      <w:pPr>
        <w:spacing w:before="240" w:after="240" w:line="240" w:lineRule="auto"/>
        <w:textAlignment w:val="baseline"/>
        <w:rPr>
          <w:rFonts w:ascii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hAnsi="Times New Roman"/>
          <w:color w:val="696969"/>
          <w:sz w:val="24"/>
          <w:szCs w:val="24"/>
          <w:lang w:eastAsia="ru-RU"/>
        </w:rPr>
        <w:pict>
          <v:rect id="_x0000_i1033" style="width:0;height:.75pt" o:hralign="center" o:hrstd="t" o:hr="t" fillcolor="#a0a0a0" stroked="f"/>
        </w:pict>
      </w:r>
    </w:p>
    <w:p w:rsidR="00135125" w:rsidRDefault="00135125"/>
    <w:sectPr w:rsidR="00135125" w:rsidSect="0039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E6C"/>
    <w:multiLevelType w:val="multilevel"/>
    <w:tmpl w:val="D46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E5C51"/>
    <w:multiLevelType w:val="multilevel"/>
    <w:tmpl w:val="903E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B64BE"/>
    <w:multiLevelType w:val="multilevel"/>
    <w:tmpl w:val="1B5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B3C18"/>
    <w:multiLevelType w:val="multilevel"/>
    <w:tmpl w:val="30F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C1C85"/>
    <w:multiLevelType w:val="multilevel"/>
    <w:tmpl w:val="C76E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70D1C"/>
    <w:multiLevelType w:val="multilevel"/>
    <w:tmpl w:val="48EA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929D7"/>
    <w:multiLevelType w:val="multilevel"/>
    <w:tmpl w:val="9128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052D6"/>
    <w:multiLevelType w:val="multilevel"/>
    <w:tmpl w:val="63F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11"/>
    <w:rsid w:val="00094C04"/>
    <w:rsid w:val="00135125"/>
    <w:rsid w:val="001F3611"/>
    <w:rsid w:val="00390E06"/>
    <w:rsid w:val="006223F0"/>
    <w:rsid w:val="006A48BF"/>
    <w:rsid w:val="00A14CA3"/>
    <w:rsid w:val="00C45C23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90DCFF86-3DCB-4E3E-AEA3-6D3CC09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0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semashko@yandex.ru" TargetMode="External"/><Relationship Id="rId13" Type="http://schemas.openxmlformats.org/officeDocument/2006/relationships/hyperlink" Target="https://rdp6.ru/uploads/userfiles/shared/COVID/DOCS/mzrf-metod-recomend.pdf" TargetMode="External"/><Relationship Id="rId18" Type="http://schemas.openxmlformats.org/officeDocument/2006/relationships/hyperlink" Target="https://rdp6.ru/uploads/userfiles/shared/COVID/DOCS/anketa-pacient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66/1" TargetMode="External"/><Relationship Id="rId12" Type="http://schemas.openxmlformats.org/officeDocument/2006/relationships/hyperlink" Target="https://rdp6.ru/uploads/userfiles/shared/COVID/DOCS/prikaz-mzrf-1307-ot-2021-12-09.pdf" TargetMode="External"/><Relationship Id="rId17" Type="http://schemas.openxmlformats.org/officeDocument/2006/relationships/hyperlink" Target="https://rdp6.ru/uploads/userfiles/shared/COVID/DOCS/soglasie-pacient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p6.ru/uploads/userfiles/shared/COVID/DOCS/protivopokazaniya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dp6.ru/uploads/userfiles/shared/COVID/DOCS/anketa-pacienta.pdf" TargetMode="External"/><Relationship Id="rId11" Type="http://schemas.openxmlformats.org/officeDocument/2006/relationships/hyperlink" Target="https://www.gosuslugi.ru/10600/1" TargetMode="External"/><Relationship Id="rId5" Type="http://schemas.openxmlformats.org/officeDocument/2006/relationships/hyperlink" Target="https://rdp6.ru/uploads/userfiles/shared/COVID/DOCS/soglasie-pacienta.pdf" TargetMode="External"/><Relationship Id="rId15" Type="http://schemas.openxmlformats.org/officeDocument/2006/relationships/hyperlink" Target="https://rdp6.ru/uploads/userfiles/shared/COVID/DOCS/info-o-gamcovidvac.pdf" TargetMode="External"/><Relationship Id="rId10" Type="http://schemas.openxmlformats.org/officeDocument/2006/relationships/hyperlink" Target="https://rdp6.ru/uploads/userfiles/shared/COVID/DOCS/prikaz-mzrf-1307-ot-2021-12-09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bsemashko@yandex.ru" TargetMode="External"/><Relationship Id="rId14" Type="http://schemas.openxmlformats.org/officeDocument/2006/relationships/hyperlink" Target="https://rdp6.ru/uploads/userfiles/shared/COVID/DOCS/pamyatka-pacient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2538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2023-02-08T06:12:00Z</dcterms:created>
  <dcterms:modified xsi:type="dcterms:W3CDTF">2023-02-08T06:33:00Z</dcterms:modified>
</cp:coreProperties>
</file>